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59" w:tblpY="3233"/>
        <w:tblOverlap w:val="never"/>
        <w:tblW w:w="9501" w:type="dxa"/>
        <w:tblLook w:val="04A0" w:firstRow="1" w:lastRow="0" w:firstColumn="1" w:lastColumn="0" w:noHBand="0" w:noVBand="1"/>
      </w:tblPr>
      <w:tblGrid>
        <w:gridCol w:w="9501"/>
      </w:tblGrid>
      <w:tr w:rsidR="00322A7E" w:rsidRPr="0031522E" w14:paraId="1D7A96A9" w14:textId="77777777" w:rsidTr="001C7F7E">
        <w:trPr>
          <w:trHeight w:val="3572"/>
        </w:trPr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vertAnchor="page" w:horzAnchor="page" w:tblpX="1702" w:tblpY="1"/>
              <w:tblOverlap w:val="never"/>
              <w:tblW w:w="92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2977"/>
              <w:gridCol w:w="1701"/>
              <w:gridCol w:w="3827"/>
            </w:tblGrid>
            <w:tr w:rsidR="00322A7E" w:rsidRPr="0031522E" w14:paraId="3827466B" w14:textId="77777777" w:rsidTr="00322A7E">
              <w:trPr>
                <w:trHeight w:hRule="exact" w:val="936"/>
              </w:trPr>
              <w:tc>
                <w:tcPr>
                  <w:tcW w:w="9285" w:type="dxa"/>
                  <w:gridSpan w:val="4"/>
                </w:tcPr>
                <w:p w14:paraId="7D978070" w14:textId="504B1E6E" w:rsidR="00322A7E" w:rsidRPr="00BE5BD0" w:rsidRDefault="00BE5BD0" w:rsidP="0031522E">
                  <w:pPr>
                    <w:pStyle w:val="Pressemelding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>Pressemelding</w:t>
                  </w:r>
                </w:p>
              </w:tc>
            </w:tr>
            <w:tr w:rsidR="00322A7E" w:rsidRPr="0031522E" w14:paraId="5A4CEEE8" w14:textId="77777777" w:rsidTr="00322A7E">
              <w:trPr>
                <w:trHeight w:val="454"/>
              </w:trPr>
              <w:tc>
                <w:tcPr>
                  <w:tcW w:w="780" w:type="dxa"/>
                </w:tcPr>
                <w:p w14:paraId="55C548EB" w14:textId="476AF4CD" w:rsidR="00322A7E" w:rsidRPr="0031522E" w:rsidRDefault="0031522E" w:rsidP="0031522E">
                  <w:pPr>
                    <w:pStyle w:val="refogdato"/>
                  </w:pPr>
                  <w:r w:rsidRPr="0031522E">
                    <w:rPr>
                      <w:rFonts w:cs="Arial"/>
                    </w:rPr>
                    <w:t xml:space="preserve">Nr.: </w:t>
                  </w:r>
                </w:p>
              </w:tc>
              <w:tc>
                <w:tcPr>
                  <w:tcW w:w="2977" w:type="dxa"/>
                </w:tcPr>
                <w:p w14:paraId="0C8B353E" w14:textId="6D3E302A" w:rsidR="00322A7E" w:rsidRPr="0031522E" w:rsidRDefault="00322A7E" w:rsidP="00322A7E">
                  <w:pPr>
                    <w:pStyle w:val="refogdato"/>
                  </w:pPr>
                </w:p>
              </w:tc>
              <w:tc>
                <w:tcPr>
                  <w:tcW w:w="1701" w:type="dxa"/>
                </w:tcPr>
                <w:p w14:paraId="53864524" w14:textId="4CE856A7" w:rsidR="00322A7E" w:rsidRPr="0031522E" w:rsidRDefault="0031522E" w:rsidP="0031522E">
                  <w:pPr>
                    <w:pStyle w:val="refogdato"/>
                  </w:pPr>
                  <w:r w:rsidRPr="0031522E">
                    <w:rPr>
                      <w:rFonts w:cs="Arial"/>
                    </w:rPr>
                    <w:t xml:space="preserve">Kontaktperson: </w:t>
                  </w:r>
                  <w:r w:rsidR="00322A7E" w:rsidRPr="0031522E">
                    <w:t xml:space="preserve"> </w:t>
                  </w:r>
                </w:p>
              </w:tc>
              <w:tc>
                <w:tcPr>
                  <w:tcW w:w="3827" w:type="dxa"/>
                </w:tcPr>
                <w:p w14:paraId="61176A11" w14:textId="08511A8A" w:rsidR="00322A7E" w:rsidRPr="0031522E" w:rsidRDefault="00322A7E" w:rsidP="00322A7E">
                  <w:pPr>
                    <w:pStyle w:val="refogdato"/>
                  </w:pPr>
                </w:p>
              </w:tc>
            </w:tr>
            <w:tr w:rsidR="00322A7E" w:rsidRPr="0031522E" w14:paraId="2C69BC1A" w14:textId="77777777" w:rsidTr="00322A7E">
              <w:trPr>
                <w:trHeight w:val="510"/>
              </w:trPr>
              <w:tc>
                <w:tcPr>
                  <w:tcW w:w="780" w:type="dxa"/>
                </w:tcPr>
                <w:p w14:paraId="5476273A" w14:textId="39758EBD" w:rsidR="00322A7E" w:rsidRPr="0031522E" w:rsidRDefault="0031522E" w:rsidP="0031522E">
                  <w:pPr>
                    <w:pStyle w:val="refogdato"/>
                  </w:pPr>
                  <w:r w:rsidRPr="0031522E">
                    <w:rPr>
                      <w:rFonts w:cs="Arial"/>
                    </w:rPr>
                    <w:t xml:space="preserve">Dato: </w:t>
                  </w:r>
                  <w:r w:rsidR="00322A7E" w:rsidRPr="0031522E"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53CBB9F4" w14:textId="6FC7EE45" w:rsidR="00322A7E" w:rsidRPr="0031522E" w:rsidRDefault="0031522E" w:rsidP="0031522E">
                  <w:pPr>
                    <w:pStyle w:val="refogdato"/>
                  </w:pPr>
                  <w:r w:rsidRPr="0031522E">
                    <w:rPr>
                      <w:rFonts w:cs="Arial"/>
                    </w:rPr>
                    <w:t>xx. april 2025</w:t>
                  </w:r>
                </w:p>
              </w:tc>
              <w:tc>
                <w:tcPr>
                  <w:tcW w:w="1701" w:type="dxa"/>
                </w:tcPr>
                <w:p w14:paraId="49A9B655" w14:textId="5ACC9A92" w:rsidR="00322A7E" w:rsidRPr="0031522E" w:rsidRDefault="0031522E" w:rsidP="0031522E">
                  <w:pPr>
                    <w:pStyle w:val="refogdato"/>
                  </w:pPr>
                  <w:r w:rsidRPr="0031522E">
                    <w:rPr>
                      <w:rFonts w:cs="Arial"/>
                    </w:rPr>
                    <w:t xml:space="preserve">Sperrefrist: </w:t>
                  </w:r>
                  <w:r w:rsidR="00322A7E" w:rsidRPr="0031522E">
                    <w:t xml:space="preserve"> </w:t>
                  </w:r>
                </w:p>
              </w:tc>
              <w:tc>
                <w:tcPr>
                  <w:tcW w:w="3827" w:type="dxa"/>
                </w:tcPr>
                <w:p w14:paraId="0EC4BBEA" w14:textId="7652B2CB" w:rsidR="00322A7E" w:rsidRPr="0031522E" w:rsidRDefault="00322A7E" w:rsidP="00322A7E">
                  <w:pPr>
                    <w:pStyle w:val="refogdato"/>
                  </w:pPr>
                </w:p>
              </w:tc>
            </w:tr>
          </w:tbl>
          <w:p w14:paraId="6F61FED8" w14:textId="0464A49E" w:rsidR="00322A7E" w:rsidRPr="0031522E" w:rsidRDefault="00770528" w:rsidP="00322A7E">
            <w:pPr>
              <w:pStyle w:val="Brevtittel"/>
              <w:rPr>
                <w:b w:val="0"/>
              </w:rPr>
            </w:pPr>
            <w:r w:rsidRPr="00770528">
              <w:rPr>
                <w:rFonts w:cs="Arial"/>
                <w:szCs w:val="22"/>
              </w:rPr>
              <w:t>Regjeringen viderefører planene om samlokalisering av Havforskningsinstituttet og Fiskeridirektoratet på Dokken i Bergen</w:t>
            </w:r>
          </w:p>
        </w:tc>
      </w:tr>
    </w:tbl>
    <w:p w14:paraId="0B71E320" w14:textId="0B00F03F" w:rsidR="008536BA" w:rsidRPr="005B5B6B" w:rsidRDefault="008536BA" w:rsidP="008536BA">
      <w:pPr>
        <w:rPr>
          <w:b/>
          <w:bCs/>
        </w:rPr>
      </w:pPr>
      <w:r w:rsidRPr="005B5B6B">
        <w:rPr>
          <w:b/>
          <w:bCs/>
        </w:rPr>
        <w:t xml:space="preserve">– Samlokaliseringen i havbyen Bergen er viktig for regjeringen. </w:t>
      </w:r>
      <w:r w:rsidR="00770528" w:rsidRPr="005B5B6B">
        <w:rPr>
          <w:b/>
          <w:bCs/>
        </w:rPr>
        <w:t xml:space="preserve">Det gleder meg at vi får samlet kompetansen i to av våre viktigste forvaltningsinstitusjoner i samme bygg. </w:t>
      </w:r>
      <w:r w:rsidRPr="005B5B6B">
        <w:rPr>
          <w:b/>
          <w:bCs/>
        </w:rPr>
        <w:t xml:space="preserve">Etter en nødvendig gjennomgang har vi justert prosjektet med sikte på å få mer realistiske kostnadsanslag som regjering og Storting kan ta stilling til når forprosjektet er ferdig utredet, sier fiskeri- og havminister Marianne Sivertsen Næss. </w:t>
      </w:r>
    </w:p>
    <w:p w14:paraId="294E8105" w14:textId="77777777" w:rsidR="008536BA" w:rsidRPr="00D478BE" w:rsidRDefault="008536BA" w:rsidP="008536BA"/>
    <w:p w14:paraId="21D6CE1F" w14:textId="500E4112" w:rsidR="00BB60EA" w:rsidRDefault="00D42350" w:rsidP="00BE5BD0">
      <w:r>
        <w:t xml:space="preserve">Etter at det i </w:t>
      </w:r>
      <w:r w:rsidR="007672DB">
        <w:t>fjor</w:t>
      </w:r>
      <w:r>
        <w:t xml:space="preserve"> ble </w:t>
      </w:r>
      <w:r w:rsidR="005B5B6B">
        <w:t xml:space="preserve">anslått </w:t>
      </w:r>
      <w:r w:rsidR="007672DB">
        <w:t xml:space="preserve">at </w:t>
      </w:r>
      <w:r w:rsidR="005B5B6B">
        <w:t xml:space="preserve">samlokaliseringsprosjektet </w:t>
      </w:r>
      <w:r w:rsidR="00461902">
        <w:t>ville bli</w:t>
      </w:r>
      <w:r w:rsidR="007672DB">
        <w:t xml:space="preserve"> vesentlig dyrere </w:t>
      </w:r>
      <w:r>
        <w:t xml:space="preserve">enn </w:t>
      </w:r>
      <w:r w:rsidR="00BE5BD0">
        <w:t xml:space="preserve">forventet, </w:t>
      </w:r>
      <w:r w:rsidR="004F5414">
        <w:t xml:space="preserve">satte regjeringen i gang en </w:t>
      </w:r>
      <w:hyperlink r:id="rId8" w:history="1">
        <w:r w:rsidR="001C7F7E" w:rsidRPr="007672DB">
          <w:rPr>
            <w:rStyle w:val="Hyperkobling"/>
          </w:rPr>
          <w:t xml:space="preserve">grundig gjennomgang av </w:t>
        </w:r>
        <w:r w:rsidR="001C7F7E">
          <w:rPr>
            <w:rStyle w:val="Hyperkobling"/>
          </w:rPr>
          <w:t>prosjektet</w:t>
        </w:r>
      </w:hyperlink>
      <w:r w:rsidR="004F5414">
        <w:t xml:space="preserve">. </w:t>
      </w:r>
    </w:p>
    <w:p w14:paraId="3300D92B" w14:textId="77777777" w:rsidR="00BB60EA" w:rsidRDefault="00BB60EA" w:rsidP="00BE5BD0"/>
    <w:p w14:paraId="61D2ADC2" w14:textId="2009A74B" w:rsidR="00770528" w:rsidRDefault="004F5414" w:rsidP="00BE5BD0">
      <w:r>
        <w:t>Nå er vurderingene ferdige, og løsningen er klar.</w:t>
      </w:r>
      <w:r w:rsidR="00770528">
        <w:t xml:space="preserve"> </w:t>
      </w:r>
    </w:p>
    <w:p w14:paraId="29A97A6A" w14:textId="77777777" w:rsidR="00BB60EA" w:rsidRDefault="00BB60EA" w:rsidP="00BE5BD0"/>
    <w:p w14:paraId="04252080" w14:textId="77777777" w:rsidR="0039531B" w:rsidRDefault="0039531B" w:rsidP="0039531B">
      <w:r>
        <w:t>FAKTABOKS</w:t>
      </w:r>
    </w:p>
    <w:p w14:paraId="1F5C93D0" w14:textId="77777777" w:rsidR="0039531B" w:rsidRPr="00D131A6" w:rsidRDefault="0039531B" w:rsidP="0039531B">
      <w:pPr>
        <w:rPr>
          <w:rFonts w:ascii="Aptos" w:hAnsi="Aptos" w:cs="Aptos"/>
          <w:b/>
          <w:bCs/>
          <w:sz w:val="24"/>
          <w:szCs w:val="24"/>
          <w:lang w:eastAsia="nb-NO"/>
        </w:rPr>
      </w:pPr>
      <w:r w:rsidRPr="00D131A6">
        <w:rPr>
          <w:b/>
          <w:bCs/>
        </w:rPr>
        <w:t>Her er løsningen:</w:t>
      </w:r>
    </w:p>
    <w:p w14:paraId="3D9F46B7" w14:textId="77777777" w:rsidR="0039531B" w:rsidRDefault="0039531B" w:rsidP="0039531B">
      <w:pPr>
        <w:pStyle w:val="Listeavsnitt"/>
        <w:numPr>
          <w:ilvl w:val="0"/>
          <w:numId w:val="2"/>
        </w:numPr>
      </w:pPr>
      <w:r w:rsidRPr="005253A4">
        <w:t xml:space="preserve">Regjeringen har besluttet at forprosjektet skal videreføres med både Havforskningsinstituttet og Fiskeridirektoratet. </w:t>
      </w:r>
    </w:p>
    <w:p w14:paraId="22689E25" w14:textId="77777777" w:rsidR="0039531B" w:rsidRDefault="0039531B" w:rsidP="0039531B">
      <w:pPr>
        <w:pStyle w:val="Listeavsnitt"/>
        <w:numPr>
          <w:ilvl w:val="0"/>
          <w:numId w:val="1"/>
        </w:numPr>
      </w:pPr>
      <w:r w:rsidRPr="005253A4">
        <w:t xml:space="preserve">Sammenlignet med opprinnelig funksjonsbeskrivelse reduseres arealene til våtlaboratorier med 20 prosent og arealene til tørrlaboratoriene med 10 prosent. </w:t>
      </w:r>
    </w:p>
    <w:p w14:paraId="2287A5BE" w14:textId="77777777" w:rsidR="0039531B" w:rsidRDefault="0039531B" w:rsidP="0039531B">
      <w:pPr>
        <w:pStyle w:val="Listeavsnitt"/>
        <w:numPr>
          <w:ilvl w:val="0"/>
          <w:numId w:val="1"/>
        </w:numPr>
      </w:pPr>
      <w:r w:rsidRPr="005253A4">
        <w:t>Lager og verksteder knyttet til rederivirksomheten tas ut av prosjektet og flyttes til Laksevåg.</w:t>
      </w:r>
      <w:r>
        <w:t xml:space="preserve"> </w:t>
      </w:r>
    </w:p>
    <w:p w14:paraId="48EE3B9F" w14:textId="3031CFBC" w:rsidR="0039531B" w:rsidRPr="005253A4" w:rsidRDefault="00770528" w:rsidP="0039531B">
      <w:pPr>
        <w:pStyle w:val="Listeavsnitt"/>
        <w:numPr>
          <w:ilvl w:val="0"/>
          <w:numId w:val="1"/>
        </w:numPr>
      </w:pPr>
      <w:r>
        <w:t>De</w:t>
      </w:r>
      <w:r w:rsidR="00461902">
        <w:t>t samlede</w:t>
      </w:r>
      <w:r w:rsidR="0039531B">
        <w:t xml:space="preserve"> kostnadsestimat</w:t>
      </w:r>
      <w:r w:rsidR="00461902">
        <w:t>et</w:t>
      </w:r>
      <w:r w:rsidR="0039531B">
        <w:t xml:space="preserve"> for forprosjektet </w:t>
      </w:r>
      <w:r>
        <w:t xml:space="preserve">er på </w:t>
      </w:r>
      <w:r w:rsidR="0039531B">
        <w:t xml:space="preserve">5,034 milliarder kroner (2024-verdi). </w:t>
      </w:r>
    </w:p>
    <w:p w14:paraId="11F5D854" w14:textId="77777777" w:rsidR="0039531B" w:rsidRDefault="0039531B" w:rsidP="00BE5BD0"/>
    <w:p w14:paraId="1D3951DB" w14:textId="5FF7977C" w:rsidR="0039531B" w:rsidRPr="005253A4" w:rsidRDefault="0039531B" w:rsidP="0039531B">
      <w:r>
        <w:t xml:space="preserve">– Regjeringen er opptatt av god </w:t>
      </w:r>
      <w:r w:rsidRPr="005253A4">
        <w:t xml:space="preserve">kostnadskontroll i </w:t>
      </w:r>
      <w:r>
        <w:t>statlige byggeprosjekte</w:t>
      </w:r>
      <w:r w:rsidR="00461902">
        <w:t>r</w:t>
      </w:r>
      <w:r>
        <w:t xml:space="preserve">. Samtidig er </w:t>
      </w:r>
      <w:r w:rsidR="00293514">
        <w:t>det nye bygget</w:t>
      </w:r>
      <w:r>
        <w:t xml:space="preserve"> viktig for at Havforskningsinstituttet og Fiskeridirektoratet skal ha gode rammevilkår for kunnskapsproduksjon og forvaltning av </w:t>
      </w:r>
      <w:r w:rsidRPr="005253A4">
        <w:t>våre viktige havnæringer</w:t>
      </w:r>
      <w:r>
        <w:t>, sier Marianne Sivertsen Næss, og legger til:</w:t>
      </w:r>
    </w:p>
    <w:p w14:paraId="34A8B3F3" w14:textId="77777777" w:rsidR="0039531B" w:rsidRDefault="0039531B" w:rsidP="00BE5BD0"/>
    <w:p w14:paraId="478C3803" w14:textId="53AADAB2" w:rsidR="0039531B" w:rsidRDefault="0039531B" w:rsidP="0039531B">
      <w:r>
        <w:lastRenderedPageBreak/>
        <w:t xml:space="preserve">– </w:t>
      </w:r>
      <w:r w:rsidRPr="005253A4">
        <w:t xml:space="preserve">Med denne løsningen vil Havforskningsinstituttet få </w:t>
      </w:r>
      <w:r>
        <w:t xml:space="preserve">mer </w:t>
      </w:r>
      <w:r w:rsidRPr="005253A4">
        <w:t xml:space="preserve">laboratoriekapasitet </w:t>
      </w:r>
      <w:r>
        <w:t xml:space="preserve">enn de har i dag. Dette er viktig for å </w:t>
      </w:r>
      <w:r w:rsidRPr="005253A4">
        <w:t xml:space="preserve">møte utfordringer knyttet til blant annet klimaendringer og hvordan disse påvirker både oppdrettsarter og villfisk i våre havområder, sier </w:t>
      </w:r>
      <w:r>
        <w:t>hun.</w:t>
      </w:r>
    </w:p>
    <w:p w14:paraId="70038E6C" w14:textId="77777777" w:rsidR="0039531B" w:rsidRDefault="0039531B" w:rsidP="00BE5BD0"/>
    <w:sectPr w:rsidR="0039531B" w:rsidSect="00AE7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CF12" w14:textId="77777777" w:rsidR="009E1573" w:rsidRPr="0031522E" w:rsidRDefault="009E1573" w:rsidP="00291C7F">
      <w:pPr>
        <w:spacing w:line="240" w:lineRule="auto"/>
      </w:pPr>
      <w:r w:rsidRPr="0031522E">
        <w:separator/>
      </w:r>
    </w:p>
    <w:p w14:paraId="361EBB42" w14:textId="77777777" w:rsidR="009E1573" w:rsidRPr="0031522E" w:rsidRDefault="009E1573"/>
  </w:endnote>
  <w:endnote w:type="continuationSeparator" w:id="0">
    <w:p w14:paraId="0481AD0D" w14:textId="77777777" w:rsidR="009E1573" w:rsidRPr="0031522E" w:rsidRDefault="009E1573" w:rsidP="00291C7F">
      <w:pPr>
        <w:spacing w:line="240" w:lineRule="auto"/>
      </w:pPr>
      <w:r w:rsidRPr="0031522E">
        <w:continuationSeparator/>
      </w:r>
    </w:p>
    <w:p w14:paraId="7DD88557" w14:textId="77777777" w:rsidR="009E1573" w:rsidRPr="0031522E" w:rsidRDefault="009E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EA17" w14:textId="77777777" w:rsidR="0032444F" w:rsidRPr="0031522E" w:rsidRDefault="0032444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9071"/>
    </w:tblGrid>
    <w:tr w:rsidR="00FC397A" w:rsidRPr="0031522E" w14:paraId="5FA9CA9F" w14:textId="77777777" w:rsidTr="003B4063">
      <w:tc>
        <w:tcPr>
          <w:tcW w:w="9211" w:type="dxa"/>
          <w:tcBorders>
            <w:top w:val="nil"/>
            <w:left w:val="nil"/>
            <w:bottom w:val="nil"/>
            <w:right w:val="nil"/>
          </w:tcBorders>
        </w:tcPr>
        <w:p w14:paraId="218AAA08" w14:textId="22E0727C" w:rsidR="00FC397A" w:rsidRPr="0031522E" w:rsidRDefault="0031522E" w:rsidP="0031522E">
          <w:pPr>
            <w:pStyle w:val="Bunntekst2"/>
          </w:pPr>
          <w:r w:rsidRPr="0031522E">
            <w:rPr>
              <w:rFonts w:cs="Arial"/>
            </w:rPr>
            <w:t>Side</w:t>
          </w:r>
          <w:r w:rsidR="00FC397A" w:rsidRPr="0031522E">
            <w:t xml:space="preserve"> </w:t>
          </w:r>
          <w:r w:rsidR="00FC397A" w:rsidRPr="0031522E">
            <w:fldChar w:fldCharType="begin"/>
          </w:r>
          <w:r w:rsidR="00FC397A" w:rsidRPr="0031522E">
            <w:instrText xml:space="preserve"> PAGE </w:instrText>
          </w:r>
          <w:r w:rsidR="00FC397A" w:rsidRPr="0031522E">
            <w:fldChar w:fldCharType="separate"/>
          </w:r>
          <w:r w:rsidR="000F323F" w:rsidRPr="0031522E">
            <w:rPr>
              <w:noProof/>
            </w:rPr>
            <w:t>2</w:t>
          </w:r>
          <w:r w:rsidR="00FC397A" w:rsidRPr="0031522E">
            <w:rPr>
              <w:noProof/>
            </w:rPr>
            <w:fldChar w:fldCharType="end"/>
          </w:r>
        </w:p>
      </w:tc>
    </w:tr>
  </w:tbl>
  <w:p w14:paraId="0FCF2E2D" w14:textId="77777777" w:rsidR="00FC397A" w:rsidRPr="0031522E" w:rsidRDefault="00FC397A" w:rsidP="003B4063">
    <w:pPr>
      <w:pStyle w:val="Bunntekst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5310"/>
      <w:tblOverlap w:val="never"/>
      <w:tblW w:w="9070" w:type="dxa"/>
      <w:tblLayout w:type="fixed"/>
      <w:tblCellMar>
        <w:left w:w="57" w:type="dxa"/>
      </w:tblCellMar>
      <w:tblLook w:val="0000" w:firstRow="0" w:lastRow="0" w:firstColumn="0" w:lastColumn="0" w:noHBand="0" w:noVBand="0"/>
    </w:tblPr>
    <w:tblGrid>
      <w:gridCol w:w="2399"/>
      <w:gridCol w:w="2400"/>
      <w:gridCol w:w="978"/>
      <w:gridCol w:w="2233"/>
      <w:gridCol w:w="1060"/>
    </w:tblGrid>
    <w:tr w:rsidR="000B78CB" w:rsidRPr="0031522E" w14:paraId="2E92CBD0" w14:textId="77777777" w:rsidTr="000B78CB">
      <w:trPr>
        <w:trHeight w:hRule="exact" w:val="227"/>
      </w:trPr>
      <w:tc>
        <w:tcPr>
          <w:tcW w:w="2325" w:type="dxa"/>
        </w:tcPr>
        <w:p w14:paraId="23B893AB" w14:textId="1BA4331F" w:rsidR="000B78CB" w:rsidRPr="0031522E" w:rsidRDefault="0031522E" w:rsidP="0031522E">
          <w:pPr>
            <w:pStyle w:val="Bunntekst"/>
            <w:rPr>
              <w:rFonts w:cs="Arial"/>
              <w:szCs w:val="16"/>
            </w:rPr>
          </w:pPr>
          <w:r w:rsidRPr="0031522E">
            <w:rPr>
              <w:rFonts w:cs="Arial"/>
              <w:szCs w:val="16"/>
            </w:rPr>
            <w:t>Kommunikasjonssjef</w:t>
          </w:r>
        </w:p>
      </w:tc>
      <w:tc>
        <w:tcPr>
          <w:tcW w:w="2410" w:type="dxa"/>
        </w:tcPr>
        <w:p w14:paraId="7B05C1C9" w14:textId="16711D19" w:rsidR="000B78CB" w:rsidRPr="0031522E" w:rsidRDefault="0031522E" w:rsidP="0031522E">
          <w:pPr>
            <w:pStyle w:val="Bunntekst"/>
            <w:rPr>
              <w:rFonts w:cs="Arial"/>
              <w:szCs w:val="16"/>
            </w:rPr>
          </w:pPr>
          <w:r w:rsidRPr="0031522E">
            <w:rPr>
              <w:rFonts w:cs="Arial"/>
              <w:szCs w:val="16"/>
            </w:rPr>
            <w:t>Kommunikasjonsrådgiver</w:t>
          </w:r>
        </w:p>
      </w:tc>
      <w:tc>
        <w:tcPr>
          <w:tcW w:w="992" w:type="dxa"/>
        </w:tcPr>
        <w:p w14:paraId="26E844D7" w14:textId="77777777" w:rsidR="000B78CB" w:rsidRPr="0031522E" w:rsidRDefault="000B78CB" w:rsidP="00D651D7">
          <w:pPr>
            <w:pStyle w:val="Bunntekst"/>
            <w:rPr>
              <w:rFonts w:cs="Arial"/>
              <w:szCs w:val="16"/>
            </w:rPr>
          </w:pPr>
        </w:p>
      </w:tc>
      <w:tc>
        <w:tcPr>
          <w:tcW w:w="2268" w:type="dxa"/>
        </w:tcPr>
        <w:p w14:paraId="37A5B9A8" w14:textId="4ADD03E2" w:rsidR="000B78CB" w:rsidRPr="0031522E" w:rsidRDefault="0031522E" w:rsidP="0031522E">
          <w:pPr>
            <w:pStyle w:val="Bunntekst"/>
            <w:rPr>
              <w:rFonts w:cs="Arial"/>
              <w:szCs w:val="16"/>
            </w:rPr>
          </w:pPr>
          <w:r w:rsidRPr="0031522E">
            <w:rPr>
              <w:rFonts w:cs="Arial"/>
              <w:szCs w:val="16"/>
            </w:rPr>
            <w:t>regjeringen.no/nfd</w:t>
          </w:r>
        </w:p>
      </w:tc>
      <w:tc>
        <w:tcPr>
          <w:tcW w:w="1075" w:type="dxa"/>
        </w:tcPr>
        <w:p w14:paraId="6BD03BCB" w14:textId="77777777" w:rsidR="000B78CB" w:rsidRPr="0031522E" w:rsidRDefault="000B78CB" w:rsidP="00D651D7">
          <w:pPr>
            <w:pStyle w:val="Bunntekst"/>
            <w:rPr>
              <w:rFonts w:cs="Arial"/>
              <w:szCs w:val="16"/>
            </w:rPr>
          </w:pPr>
        </w:p>
      </w:tc>
    </w:tr>
    <w:tr w:rsidR="000B78CB" w:rsidRPr="0031522E" w14:paraId="18557DAF" w14:textId="77777777" w:rsidTr="001640A5">
      <w:trPr>
        <w:trHeight w:hRule="exact" w:val="227"/>
      </w:trPr>
      <w:tc>
        <w:tcPr>
          <w:tcW w:w="2438" w:type="dxa"/>
        </w:tcPr>
        <w:p w14:paraId="50A1C826" w14:textId="7DCE6AB1" w:rsidR="000B78CB" w:rsidRPr="0031522E" w:rsidRDefault="000B78CB" w:rsidP="000B78CB">
          <w:pPr>
            <w:pStyle w:val="Bunntekst"/>
            <w:ind w:right="-90"/>
            <w:rPr>
              <w:rFonts w:cs="Arial"/>
              <w:szCs w:val="16"/>
            </w:rPr>
          </w:pPr>
          <w:r w:rsidRPr="0031522E">
            <w:rPr>
              <w:rFonts w:cs="Arial"/>
              <w:szCs w:val="16"/>
            </w:rPr>
            <w:t xml:space="preserve"> </w:t>
          </w:r>
        </w:p>
      </w:tc>
      <w:tc>
        <w:tcPr>
          <w:tcW w:w="2438" w:type="dxa"/>
        </w:tcPr>
        <w:p w14:paraId="69882E9F" w14:textId="266B612C" w:rsidR="000B78CB" w:rsidRPr="0031522E" w:rsidRDefault="000B78CB" w:rsidP="004C0E99">
          <w:pPr>
            <w:pStyle w:val="Bunntekst"/>
            <w:ind w:right="-51"/>
            <w:rPr>
              <w:rFonts w:cs="Arial"/>
              <w:szCs w:val="16"/>
            </w:rPr>
          </w:pPr>
        </w:p>
      </w:tc>
      <w:tc>
        <w:tcPr>
          <w:tcW w:w="992" w:type="dxa"/>
        </w:tcPr>
        <w:p w14:paraId="28717B48" w14:textId="77777777" w:rsidR="000B78CB" w:rsidRPr="0031522E" w:rsidRDefault="000B78CB" w:rsidP="00D651D7">
          <w:pPr>
            <w:pStyle w:val="Bunntekst"/>
            <w:rPr>
              <w:rFonts w:cs="Arial"/>
              <w:szCs w:val="16"/>
            </w:rPr>
          </w:pPr>
        </w:p>
      </w:tc>
      <w:tc>
        <w:tcPr>
          <w:tcW w:w="2268" w:type="dxa"/>
        </w:tcPr>
        <w:p w14:paraId="249333C1" w14:textId="77777777" w:rsidR="000B78CB" w:rsidRPr="0031522E" w:rsidRDefault="000B78CB" w:rsidP="00D651D7">
          <w:pPr>
            <w:pStyle w:val="Bunntekst"/>
            <w:rPr>
              <w:rFonts w:cs="Arial"/>
              <w:szCs w:val="16"/>
            </w:rPr>
          </w:pPr>
        </w:p>
      </w:tc>
      <w:tc>
        <w:tcPr>
          <w:tcW w:w="1075" w:type="dxa"/>
        </w:tcPr>
        <w:p w14:paraId="3E35283D" w14:textId="77777777" w:rsidR="000B78CB" w:rsidRPr="0031522E" w:rsidRDefault="000B78CB" w:rsidP="00D651D7">
          <w:pPr>
            <w:pStyle w:val="Bunntekst"/>
            <w:rPr>
              <w:rFonts w:cs="Arial"/>
              <w:szCs w:val="16"/>
            </w:rPr>
          </w:pPr>
        </w:p>
      </w:tc>
    </w:tr>
    <w:tr w:rsidR="000B78CB" w:rsidRPr="0031522E" w14:paraId="490DCD1A" w14:textId="77777777" w:rsidTr="000B78CB">
      <w:trPr>
        <w:trHeight w:hRule="exact" w:val="227"/>
      </w:trPr>
      <w:tc>
        <w:tcPr>
          <w:tcW w:w="2325" w:type="dxa"/>
        </w:tcPr>
        <w:p w14:paraId="22C36E07" w14:textId="0549DDCB" w:rsidR="000B78CB" w:rsidRPr="0031522E" w:rsidRDefault="000B78CB" w:rsidP="001F1B20">
          <w:pPr>
            <w:pStyle w:val="Bunntekst"/>
            <w:ind w:right="-90"/>
            <w:rPr>
              <w:rFonts w:cs="Arial"/>
              <w:szCs w:val="16"/>
            </w:rPr>
          </w:pPr>
        </w:p>
      </w:tc>
      <w:tc>
        <w:tcPr>
          <w:tcW w:w="2410" w:type="dxa"/>
        </w:tcPr>
        <w:p w14:paraId="3E60D903" w14:textId="0C76035B" w:rsidR="000B78CB" w:rsidRPr="0031522E" w:rsidRDefault="000B78CB" w:rsidP="001F1B20">
          <w:pPr>
            <w:pStyle w:val="Bunntekst"/>
            <w:ind w:right="-51"/>
            <w:rPr>
              <w:rFonts w:cs="Arial"/>
              <w:szCs w:val="16"/>
            </w:rPr>
          </w:pPr>
        </w:p>
      </w:tc>
      <w:tc>
        <w:tcPr>
          <w:tcW w:w="992" w:type="dxa"/>
        </w:tcPr>
        <w:p w14:paraId="24721318" w14:textId="77777777" w:rsidR="000B78CB" w:rsidRPr="0031522E" w:rsidRDefault="000B78CB" w:rsidP="001F1B20">
          <w:pPr>
            <w:pStyle w:val="Bunntekst"/>
            <w:rPr>
              <w:rFonts w:cs="Arial"/>
              <w:szCs w:val="16"/>
            </w:rPr>
          </w:pPr>
        </w:p>
      </w:tc>
      <w:tc>
        <w:tcPr>
          <w:tcW w:w="2268" w:type="dxa"/>
        </w:tcPr>
        <w:p w14:paraId="475352BD" w14:textId="77777777" w:rsidR="000B78CB" w:rsidRPr="0031522E" w:rsidRDefault="000B78CB" w:rsidP="001F1B20">
          <w:pPr>
            <w:pStyle w:val="Bunntekst"/>
            <w:rPr>
              <w:rFonts w:cs="Arial"/>
              <w:szCs w:val="16"/>
            </w:rPr>
          </w:pPr>
        </w:p>
      </w:tc>
      <w:tc>
        <w:tcPr>
          <w:tcW w:w="1075" w:type="dxa"/>
        </w:tcPr>
        <w:p w14:paraId="629A0063" w14:textId="77777777" w:rsidR="000B78CB" w:rsidRPr="0031522E" w:rsidRDefault="000B78CB" w:rsidP="001F1B20">
          <w:pPr>
            <w:pStyle w:val="Bunntekst"/>
            <w:rPr>
              <w:rFonts w:cs="Arial"/>
              <w:szCs w:val="16"/>
            </w:rPr>
          </w:pPr>
        </w:p>
      </w:tc>
    </w:tr>
    <w:tr w:rsidR="000B78CB" w:rsidRPr="0031522E" w14:paraId="67B80FC1" w14:textId="77777777" w:rsidTr="000B78CB">
      <w:trPr>
        <w:trHeight w:hRule="exact" w:val="227"/>
      </w:trPr>
      <w:tc>
        <w:tcPr>
          <w:tcW w:w="2325" w:type="dxa"/>
        </w:tcPr>
        <w:p w14:paraId="318230F1" w14:textId="77777777" w:rsidR="000B78CB" w:rsidRPr="0031522E" w:rsidRDefault="000B78CB" w:rsidP="008C5DE9">
          <w:pPr>
            <w:pStyle w:val="Bunntekst"/>
            <w:ind w:right="-90"/>
            <w:rPr>
              <w:rFonts w:cs="Arial"/>
              <w:szCs w:val="16"/>
            </w:rPr>
          </w:pPr>
        </w:p>
      </w:tc>
      <w:tc>
        <w:tcPr>
          <w:tcW w:w="2410" w:type="dxa"/>
        </w:tcPr>
        <w:p w14:paraId="6A9C66DD" w14:textId="77777777" w:rsidR="000B78CB" w:rsidRPr="0031522E" w:rsidRDefault="000B78CB" w:rsidP="008C5DE9">
          <w:pPr>
            <w:pStyle w:val="Bunntekst"/>
            <w:ind w:right="-51"/>
            <w:rPr>
              <w:rFonts w:cs="Arial"/>
              <w:szCs w:val="16"/>
            </w:rPr>
          </w:pPr>
        </w:p>
      </w:tc>
      <w:tc>
        <w:tcPr>
          <w:tcW w:w="992" w:type="dxa"/>
        </w:tcPr>
        <w:p w14:paraId="0D2319E9" w14:textId="77777777" w:rsidR="000B78CB" w:rsidRPr="0031522E" w:rsidRDefault="000B78CB" w:rsidP="008C5DE9">
          <w:pPr>
            <w:pStyle w:val="Bunntekst"/>
            <w:rPr>
              <w:rFonts w:cs="Arial"/>
              <w:szCs w:val="16"/>
            </w:rPr>
          </w:pPr>
        </w:p>
      </w:tc>
      <w:tc>
        <w:tcPr>
          <w:tcW w:w="2268" w:type="dxa"/>
        </w:tcPr>
        <w:p w14:paraId="16A5A928" w14:textId="77777777" w:rsidR="000B78CB" w:rsidRPr="0031522E" w:rsidRDefault="000B78CB" w:rsidP="008C5DE9">
          <w:pPr>
            <w:pStyle w:val="Bunntekst"/>
            <w:rPr>
              <w:rFonts w:cs="Arial"/>
              <w:szCs w:val="16"/>
            </w:rPr>
          </w:pPr>
        </w:p>
      </w:tc>
      <w:tc>
        <w:tcPr>
          <w:tcW w:w="1075" w:type="dxa"/>
        </w:tcPr>
        <w:p w14:paraId="6C572F22" w14:textId="77777777" w:rsidR="000B78CB" w:rsidRPr="0031522E" w:rsidRDefault="000B78CB" w:rsidP="008C5DE9">
          <w:pPr>
            <w:pStyle w:val="Bunntekst"/>
            <w:rPr>
              <w:rFonts w:cs="Arial"/>
              <w:szCs w:val="16"/>
            </w:rPr>
          </w:pPr>
        </w:p>
      </w:tc>
    </w:tr>
  </w:tbl>
  <w:p w14:paraId="1B41483E" w14:textId="77777777" w:rsidR="00FC397A" w:rsidRPr="0031522E" w:rsidRDefault="00FC397A" w:rsidP="0033093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A49E" w14:textId="77777777" w:rsidR="009E1573" w:rsidRPr="0031522E" w:rsidRDefault="009E1573" w:rsidP="00291C7F">
      <w:pPr>
        <w:spacing w:line="240" w:lineRule="auto"/>
      </w:pPr>
      <w:r w:rsidRPr="0031522E">
        <w:separator/>
      </w:r>
    </w:p>
    <w:p w14:paraId="640DF7DF" w14:textId="77777777" w:rsidR="009E1573" w:rsidRPr="0031522E" w:rsidRDefault="009E1573"/>
  </w:footnote>
  <w:footnote w:type="continuationSeparator" w:id="0">
    <w:p w14:paraId="00B3CAC4" w14:textId="77777777" w:rsidR="009E1573" w:rsidRPr="0031522E" w:rsidRDefault="009E1573" w:rsidP="00291C7F">
      <w:pPr>
        <w:spacing w:line="240" w:lineRule="auto"/>
      </w:pPr>
      <w:r w:rsidRPr="0031522E">
        <w:continuationSeparator/>
      </w:r>
    </w:p>
    <w:p w14:paraId="0C767342" w14:textId="77777777" w:rsidR="009E1573" w:rsidRPr="0031522E" w:rsidRDefault="009E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5364" w14:textId="77777777" w:rsidR="0032444F" w:rsidRPr="0031522E" w:rsidRDefault="0032444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3280" w14:textId="77777777" w:rsidR="00FC397A" w:rsidRPr="0031522E" w:rsidRDefault="00FC397A">
    <w:pPr>
      <w:pStyle w:val="Topptekst"/>
    </w:pPr>
  </w:p>
  <w:p w14:paraId="6E8E37E2" w14:textId="77777777" w:rsidR="00FC397A" w:rsidRPr="0031522E" w:rsidRDefault="00FC39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422F" w14:textId="36368365" w:rsidR="00FC397A" w:rsidRPr="0031522E" w:rsidRDefault="0031522E" w:rsidP="00A2417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5B7B07" wp14:editId="027DF6FE">
          <wp:simplePos x="0" y="0"/>
          <wp:positionH relativeFrom="page">
            <wp:posOffset>2247900</wp:posOffset>
          </wp:positionH>
          <wp:positionV relativeFrom="page">
            <wp:posOffset>359410</wp:posOffset>
          </wp:positionV>
          <wp:extent cx="3063240" cy="977900"/>
          <wp:effectExtent l="0" t="0" r="3810" b="0"/>
          <wp:wrapNone/>
          <wp:docPr id="496747332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47332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enett"/>
      <w:tblpPr w:vertAnchor="page" w:horzAnchor="page" w:tblpX="1759" w:tblpY="1"/>
      <w:tblOverlap w:val="never"/>
      <w:tblW w:w="0" w:type="auto"/>
      <w:tblLook w:val="04A0" w:firstRow="1" w:lastRow="0" w:firstColumn="1" w:lastColumn="0" w:noHBand="0" w:noVBand="1"/>
    </w:tblPr>
    <w:tblGrid>
      <w:gridCol w:w="9071"/>
    </w:tblGrid>
    <w:tr w:rsidR="00FC397A" w:rsidRPr="0031522E" w14:paraId="183E3FFA" w14:textId="77777777" w:rsidTr="00322A7E">
      <w:trPr>
        <w:trHeight w:val="3232"/>
      </w:trPr>
      <w:tc>
        <w:tcPr>
          <w:tcW w:w="9287" w:type="dxa"/>
          <w:tcBorders>
            <w:top w:val="nil"/>
            <w:left w:val="nil"/>
            <w:bottom w:val="nil"/>
            <w:right w:val="nil"/>
          </w:tcBorders>
        </w:tcPr>
        <w:p w14:paraId="3EF6AC56" w14:textId="77777777" w:rsidR="00FC397A" w:rsidRPr="0031522E" w:rsidRDefault="00FC397A" w:rsidP="00992D07">
          <w:pPr>
            <w:pStyle w:val="Topptekst"/>
          </w:pPr>
        </w:p>
      </w:tc>
    </w:tr>
  </w:tbl>
  <w:p w14:paraId="27292068" w14:textId="77777777" w:rsidR="00FC397A" w:rsidRPr="0031522E" w:rsidRDefault="00FC397A" w:rsidP="0033093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25B8"/>
    <w:multiLevelType w:val="hybridMultilevel"/>
    <w:tmpl w:val="0922B36E"/>
    <w:lvl w:ilvl="0" w:tplc="40A676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2AE5"/>
    <w:multiLevelType w:val="hybridMultilevel"/>
    <w:tmpl w:val="85EA0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01373">
    <w:abstractNumId w:val="1"/>
  </w:num>
  <w:num w:numId="2" w16cid:durableId="48405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Pressemelding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Encrypted_DialogFieldValue_txtdate" w:val="gikv42ZNtJE4s50RMnNwMA=="/>
    <w:docVar w:name="Encrypted_DialogFieldValue_txtuseridsender" w:val="215BP6yyzX2Bu37R0+jfrQ=="/>
    <w:docVar w:name="Encrypted_DialogFieldValue_txtwebsender" w:val="J2ms6atE+KIukD0hSyWhcYryNf3OGufdLaAw1HLQ+T0="/>
    <w:docVar w:name="Encrypted_DocHeader" w:val="u08dD1iGZKLJ1C4ZyECETA=="/>
    <w:docVar w:name="IntegrationType" w:val="StandAlone"/>
  </w:docVars>
  <w:rsids>
    <w:rsidRoot w:val="0031522E"/>
    <w:rsid w:val="00004AA3"/>
    <w:rsid w:val="00004FE9"/>
    <w:rsid w:val="00007B63"/>
    <w:rsid w:val="00013EA4"/>
    <w:rsid w:val="00014751"/>
    <w:rsid w:val="00014A0A"/>
    <w:rsid w:val="00015586"/>
    <w:rsid w:val="00023F51"/>
    <w:rsid w:val="00027C81"/>
    <w:rsid w:val="000333E2"/>
    <w:rsid w:val="00033891"/>
    <w:rsid w:val="00035465"/>
    <w:rsid w:val="0004385B"/>
    <w:rsid w:val="0004516D"/>
    <w:rsid w:val="00051812"/>
    <w:rsid w:val="00053DF0"/>
    <w:rsid w:val="00075329"/>
    <w:rsid w:val="00083C31"/>
    <w:rsid w:val="00084FB3"/>
    <w:rsid w:val="000900FD"/>
    <w:rsid w:val="000947A3"/>
    <w:rsid w:val="00094B58"/>
    <w:rsid w:val="00097FC7"/>
    <w:rsid w:val="000A06BE"/>
    <w:rsid w:val="000A0A49"/>
    <w:rsid w:val="000A3E38"/>
    <w:rsid w:val="000A5558"/>
    <w:rsid w:val="000A60E7"/>
    <w:rsid w:val="000A70B5"/>
    <w:rsid w:val="000B78CB"/>
    <w:rsid w:val="000C565C"/>
    <w:rsid w:val="000C5D00"/>
    <w:rsid w:val="000D0A4A"/>
    <w:rsid w:val="000D115A"/>
    <w:rsid w:val="000D53D0"/>
    <w:rsid w:val="000E42E2"/>
    <w:rsid w:val="000F1D4D"/>
    <w:rsid w:val="000F323F"/>
    <w:rsid w:val="001018AE"/>
    <w:rsid w:val="001025F1"/>
    <w:rsid w:val="00111B40"/>
    <w:rsid w:val="001161D8"/>
    <w:rsid w:val="00122947"/>
    <w:rsid w:val="00127F2E"/>
    <w:rsid w:val="00130DA6"/>
    <w:rsid w:val="00132880"/>
    <w:rsid w:val="00141675"/>
    <w:rsid w:val="001467C7"/>
    <w:rsid w:val="00162522"/>
    <w:rsid w:val="001640A5"/>
    <w:rsid w:val="00173FB1"/>
    <w:rsid w:val="001765A0"/>
    <w:rsid w:val="00183890"/>
    <w:rsid w:val="001935DC"/>
    <w:rsid w:val="001940DA"/>
    <w:rsid w:val="001952BE"/>
    <w:rsid w:val="00197BA9"/>
    <w:rsid w:val="001A28DD"/>
    <w:rsid w:val="001A2DCF"/>
    <w:rsid w:val="001A5E82"/>
    <w:rsid w:val="001B474C"/>
    <w:rsid w:val="001B5992"/>
    <w:rsid w:val="001C1494"/>
    <w:rsid w:val="001C5C28"/>
    <w:rsid w:val="001C752F"/>
    <w:rsid w:val="001C7F7E"/>
    <w:rsid w:val="001E067F"/>
    <w:rsid w:val="001E4F4D"/>
    <w:rsid w:val="001F1102"/>
    <w:rsid w:val="001F1B20"/>
    <w:rsid w:val="001F2CC6"/>
    <w:rsid w:val="002037C2"/>
    <w:rsid w:val="002038F3"/>
    <w:rsid w:val="00213029"/>
    <w:rsid w:val="0021517E"/>
    <w:rsid w:val="00216319"/>
    <w:rsid w:val="00216866"/>
    <w:rsid w:val="00225C71"/>
    <w:rsid w:val="0023418B"/>
    <w:rsid w:val="00242B2A"/>
    <w:rsid w:val="002446B8"/>
    <w:rsid w:val="00247E20"/>
    <w:rsid w:val="00250E2D"/>
    <w:rsid w:val="00253D1A"/>
    <w:rsid w:val="0025606C"/>
    <w:rsid w:val="002672B5"/>
    <w:rsid w:val="00283017"/>
    <w:rsid w:val="00286C88"/>
    <w:rsid w:val="00287F78"/>
    <w:rsid w:val="00291C7F"/>
    <w:rsid w:val="00293514"/>
    <w:rsid w:val="00293628"/>
    <w:rsid w:val="002A2BA5"/>
    <w:rsid w:val="002A46BD"/>
    <w:rsid w:val="002B099A"/>
    <w:rsid w:val="002B5410"/>
    <w:rsid w:val="002C14DA"/>
    <w:rsid w:val="002C4F9B"/>
    <w:rsid w:val="002D4AEF"/>
    <w:rsid w:val="002E3351"/>
    <w:rsid w:val="002E7181"/>
    <w:rsid w:val="002F0998"/>
    <w:rsid w:val="00300B16"/>
    <w:rsid w:val="00303BB4"/>
    <w:rsid w:val="00310F3F"/>
    <w:rsid w:val="0031522E"/>
    <w:rsid w:val="003215FB"/>
    <w:rsid w:val="003224BD"/>
    <w:rsid w:val="00322A7E"/>
    <w:rsid w:val="0032444F"/>
    <w:rsid w:val="00330935"/>
    <w:rsid w:val="00332004"/>
    <w:rsid w:val="003328DF"/>
    <w:rsid w:val="00341479"/>
    <w:rsid w:val="00342ADF"/>
    <w:rsid w:val="003444BA"/>
    <w:rsid w:val="00357F5B"/>
    <w:rsid w:val="00371FA1"/>
    <w:rsid w:val="00375A1D"/>
    <w:rsid w:val="00375AA8"/>
    <w:rsid w:val="00383D23"/>
    <w:rsid w:val="00384425"/>
    <w:rsid w:val="0039531B"/>
    <w:rsid w:val="00395D10"/>
    <w:rsid w:val="00397E5F"/>
    <w:rsid w:val="003B0AD0"/>
    <w:rsid w:val="003B0EDE"/>
    <w:rsid w:val="003B32B7"/>
    <w:rsid w:val="003B4063"/>
    <w:rsid w:val="003B48C5"/>
    <w:rsid w:val="003B7A00"/>
    <w:rsid w:val="003C05B9"/>
    <w:rsid w:val="003C17C4"/>
    <w:rsid w:val="003C1BD6"/>
    <w:rsid w:val="003D09DF"/>
    <w:rsid w:val="003D105A"/>
    <w:rsid w:val="003D3E52"/>
    <w:rsid w:val="003E0167"/>
    <w:rsid w:val="003F19EB"/>
    <w:rsid w:val="003F1D29"/>
    <w:rsid w:val="003F5357"/>
    <w:rsid w:val="003F537D"/>
    <w:rsid w:val="003F5648"/>
    <w:rsid w:val="003F715A"/>
    <w:rsid w:val="0040143E"/>
    <w:rsid w:val="004022F2"/>
    <w:rsid w:val="00411EF9"/>
    <w:rsid w:val="0041231D"/>
    <w:rsid w:val="004127DF"/>
    <w:rsid w:val="00443032"/>
    <w:rsid w:val="00446646"/>
    <w:rsid w:val="00447B60"/>
    <w:rsid w:val="00451C3C"/>
    <w:rsid w:val="00453D00"/>
    <w:rsid w:val="00454B24"/>
    <w:rsid w:val="004604BD"/>
    <w:rsid w:val="00460737"/>
    <w:rsid w:val="0046107D"/>
    <w:rsid w:val="00461902"/>
    <w:rsid w:val="004728CA"/>
    <w:rsid w:val="0047573F"/>
    <w:rsid w:val="00476531"/>
    <w:rsid w:val="004800F3"/>
    <w:rsid w:val="004827CC"/>
    <w:rsid w:val="00482A8D"/>
    <w:rsid w:val="004832DD"/>
    <w:rsid w:val="00487831"/>
    <w:rsid w:val="00493743"/>
    <w:rsid w:val="00495ED9"/>
    <w:rsid w:val="00496DC5"/>
    <w:rsid w:val="00496DDF"/>
    <w:rsid w:val="004974CC"/>
    <w:rsid w:val="004A5B98"/>
    <w:rsid w:val="004A6D41"/>
    <w:rsid w:val="004A6D89"/>
    <w:rsid w:val="004B5BFC"/>
    <w:rsid w:val="004C0E99"/>
    <w:rsid w:val="004C2138"/>
    <w:rsid w:val="004C2FA3"/>
    <w:rsid w:val="004D433B"/>
    <w:rsid w:val="004D48EE"/>
    <w:rsid w:val="004E2842"/>
    <w:rsid w:val="004E5DBD"/>
    <w:rsid w:val="004E5DE9"/>
    <w:rsid w:val="004F092D"/>
    <w:rsid w:val="004F5414"/>
    <w:rsid w:val="00501339"/>
    <w:rsid w:val="005014E0"/>
    <w:rsid w:val="0051714E"/>
    <w:rsid w:val="00522FFD"/>
    <w:rsid w:val="005236BD"/>
    <w:rsid w:val="00524BD6"/>
    <w:rsid w:val="005253A4"/>
    <w:rsid w:val="00525731"/>
    <w:rsid w:val="00531AEA"/>
    <w:rsid w:val="005501AF"/>
    <w:rsid w:val="00550AAF"/>
    <w:rsid w:val="00555C3D"/>
    <w:rsid w:val="00560541"/>
    <w:rsid w:val="005624D9"/>
    <w:rsid w:val="00566D20"/>
    <w:rsid w:val="005718E9"/>
    <w:rsid w:val="00573ECF"/>
    <w:rsid w:val="0057641D"/>
    <w:rsid w:val="00577055"/>
    <w:rsid w:val="00580653"/>
    <w:rsid w:val="00582C7F"/>
    <w:rsid w:val="00583553"/>
    <w:rsid w:val="0058356B"/>
    <w:rsid w:val="005918BE"/>
    <w:rsid w:val="00592941"/>
    <w:rsid w:val="00593890"/>
    <w:rsid w:val="005A3369"/>
    <w:rsid w:val="005A4D25"/>
    <w:rsid w:val="005B5B6B"/>
    <w:rsid w:val="005C4860"/>
    <w:rsid w:val="005D4994"/>
    <w:rsid w:val="005D4B85"/>
    <w:rsid w:val="005D7E74"/>
    <w:rsid w:val="005F65B8"/>
    <w:rsid w:val="00601B7B"/>
    <w:rsid w:val="006024C1"/>
    <w:rsid w:val="00602E62"/>
    <w:rsid w:val="00602E83"/>
    <w:rsid w:val="006322BD"/>
    <w:rsid w:val="00637CD2"/>
    <w:rsid w:val="00645CE6"/>
    <w:rsid w:val="006509A8"/>
    <w:rsid w:val="00652B91"/>
    <w:rsid w:val="00652FB4"/>
    <w:rsid w:val="00653FBB"/>
    <w:rsid w:val="006561A5"/>
    <w:rsid w:val="00656D73"/>
    <w:rsid w:val="00660155"/>
    <w:rsid w:val="00664151"/>
    <w:rsid w:val="00666516"/>
    <w:rsid w:val="00666D2C"/>
    <w:rsid w:val="00673934"/>
    <w:rsid w:val="00685A16"/>
    <w:rsid w:val="00690D94"/>
    <w:rsid w:val="00693091"/>
    <w:rsid w:val="006A409C"/>
    <w:rsid w:val="006B402E"/>
    <w:rsid w:val="006B6486"/>
    <w:rsid w:val="006B688F"/>
    <w:rsid w:val="006C2796"/>
    <w:rsid w:val="006C3594"/>
    <w:rsid w:val="006C419A"/>
    <w:rsid w:val="006C6C24"/>
    <w:rsid w:val="006C6C88"/>
    <w:rsid w:val="006C7639"/>
    <w:rsid w:val="006D184D"/>
    <w:rsid w:val="006D4B69"/>
    <w:rsid w:val="006E0998"/>
    <w:rsid w:val="006E2D6A"/>
    <w:rsid w:val="006E6646"/>
    <w:rsid w:val="006F37C6"/>
    <w:rsid w:val="006F45F9"/>
    <w:rsid w:val="00703EB1"/>
    <w:rsid w:val="00703EEC"/>
    <w:rsid w:val="00707ED8"/>
    <w:rsid w:val="00724304"/>
    <w:rsid w:val="00724EDB"/>
    <w:rsid w:val="00730291"/>
    <w:rsid w:val="00730F03"/>
    <w:rsid w:val="007335D5"/>
    <w:rsid w:val="00742180"/>
    <w:rsid w:val="00750A92"/>
    <w:rsid w:val="00752C2D"/>
    <w:rsid w:val="007672DB"/>
    <w:rsid w:val="00770528"/>
    <w:rsid w:val="0078196C"/>
    <w:rsid w:val="007821BB"/>
    <w:rsid w:val="00782332"/>
    <w:rsid w:val="007831CC"/>
    <w:rsid w:val="00785598"/>
    <w:rsid w:val="00791AE7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12C00"/>
    <w:rsid w:val="00815109"/>
    <w:rsid w:val="00820B90"/>
    <w:rsid w:val="00823698"/>
    <w:rsid w:val="00825B60"/>
    <w:rsid w:val="00832B91"/>
    <w:rsid w:val="00832C57"/>
    <w:rsid w:val="008330EB"/>
    <w:rsid w:val="008339BF"/>
    <w:rsid w:val="008427D7"/>
    <w:rsid w:val="008455D8"/>
    <w:rsid w:val="00845A45"/>
    <w:rsid w:val="008509C5"/>
    <w:rsid w:val="008536BA"/>
    <w:rsid w:val="00854CC5"/>
    <w:rsid w:val="00873729"/>
    <w:rsid w:val="00877DA0"/>
    <w:rsid w:val="008833A4"/>
    <w:rsid w:val="00884211"/>
    <w:rsid w:val="00885D9D"/>
    <w:rsid w:val="008874A9"/>
    <w:rsid w:val="00893AED"/>
    <w:rsid w:val="00893D9C"/>
    <w:rsid w:val="008A1312"/>
    <w:rsid w:val="008B07F5"/>
    <w:rsid w:val="008B172A"/>
    <w:rsid w:val="008B2178"/>
    <w:rsid w:val="008B2870"/>
    <w:rsid w:val="008B45DC"/>
    <w:rsid w:val="008B5CF0"/>
    <w:rsid w:val="008C4161"/>
    <w:rsid w:val="008C5DE9"/>
    <w:rsid w:val="008C633B"/>
    <w:rsid w:val="008E331C"/>
    <w:rsid w:val="008E3752"/>
    <w:rsid w:val="008E5BDF"/>
    <w:rsid w:val="008E7C94"/>
    <w:rsid w:val="008F1E19"/>
    <w:rsid w:val="008F27AA"/>
    <w:rsid w:val="008F3609"/>
    <w:rsid w:val="00903D1F"/>
    <w:rsid w:val="009102CF"/>
    <w:rsid w:val="00911B8E"/>
    <w:rsid w:val="00913F56"/>
    <w:rsid w:val="00915207"/>
    <w:rsid w:val="009242BC"/>
    <w:rsid w:val="0093285E"/>
    <w:rsid w:val="00942854"/>
    <w:rsid w:val="00956A0F"/>
    <w:rsid w:val="00957C13"/>
    <w:rsid w:val="00960ED6"/>
    <w:rsid w:val="00965F02"/>
    <w:rsid w:val="00970035"/>
    <w:rsid w:val="00971D62"/>
    <w:rsid w:val="009833E4"/>
    <w:rsid w:val="009846F6"/>
    <w:rsid w:val="009869B1"/>
    <w:rsid w:val="0099117B"/>
    <w:rsid w:val="00992D07"/>
    <w:rsid w:val="009966DB"/>
    <w:rsid w:val="0099762C"/>
    <w:rsid w:val="009A3A43"/>
    <w:rsid w:val="009B0B7F"/>
    <w:rsid w:val="009B2A5E"/>
    <w:rsid w:val="009C74F2"/>
    <w:rsid w:val="009E1573"/>
    <w:rsid w:val="009E4A4B"/>
    <w:rsid w:val="009E53AE"/>
    <w:rsid w:val="009E7976"/>
    <w:rsid w:val="009F002C"/>
    <w:rsid w:val="009F30A9"/>
    <w:rsid w:val="009F5C7D"/>
    <w:rsid w:val="00A067A9"/>
    <w:rsid w:val="00A17140"/>
    <w:rsid w:val="00A2417F"/>
    <w:rsid w:val="00A248C7"/>
    <w:rsid w:val="00A33726"/>
    <w:rsid w:val="00A34A66"/>
    <w:rsid w:val="00A350DF"/>
    <w:rsid w:val="00A51B11"/>
    <w:rsid w:val="00A618D3"/>
    <w:rsid w:val="00A70A3D"/>
    <w:rsid w:val="00A71563"/>
    <w:rsid w:val="00A71A39"/>
    <w:rsid w:val="00A7317F"/>
    <w:rsid w:val="00A7343B"/>
    <w:rsid w:val="00A7705C"/>
    <w:rsid w:val="00A80E6B"/>
    <w:rsid w:val="00A90874"/>
    <w:rsid w:val="00AA50B6"/>
    <w:rsid w:val="00AB09BE"/>
    <w:rsid w:val="00AB0A0E"/>
    <w:rsid w:val="00AB235D"/>
    <w:rsid w:val="00AB6489"/>
    <w:rsid w:val="00AB6EFD"/>
    <w:rsid w:val="00AD07D0"/>
    <w:rsid w:val="00AD33DD"/>
    <w:rsid w:val="00AE6360"/>
    <w:rsid w:val="00AE6829"/>
    <w:rsid w:val="00AE7095"/>
    <w:rsid w:val="00AE7A40"/>
    <w:rsid w:val="00AE7D13"/>
    <w:rsid w:val="00AF0D69"/>
    <w:rsid w:val="00AF1959"/>
    <w:rsid w:val="00AF5083"/>
    <w:rsid w:val="00AF7275"/>
    <w:rsid w:val="00AF759D"/>
    <w:rsid w:val="00AF7835"/>
    <w:rsid w:val="00B00EE4"/>
    <w:rsid w:val="00B12BF4"/>
    <w:rsid w:val="00B222D5"/>
    <w:rsid w:val="00B31547"/>
    <w:rsid w:val="00B31A7D"/>
    <w:rsid w:val="00B41D79"/>
    <w:rsid w:val="00B46199"/>
    <w:rsid w:val="00B56394"/>
    <w:rsid w:val="00B64BB9"/>
    <w:rsid w:val="00B67090"/>
    <w:rsid w:val="00B723B9"/>
    <w:rsid w:val="00B74A35"/>
    <w:rsid w:val="00B910BE"/>
    <w:rsid w:val="00B939A6"/>
    <w:rsid w:val="00BA155F"/>
    <w:rsid w:val="00BA276B"/>
    <w:rsid w:val="00BA2982"/>
    <w:rsid w:val="00BA58E6"/>
    <w:rsid w:val="00BB3523"/>
    <w:rsid w:val="00BB60EA"/>
    <w:rsid w:val="00BC43BE"/>
    <w:rsid w:val="00BC7669"/>
    <w:rsid w:val="00BC7EC6"/>
    <w:rsid w:val="00BD5E81"/>
    <w:rsid w:val="00BE026E"/>
    <w:rsid w:val="00BE142E"/>
    <w:rsid w:val="00BE5BD0"/>
    <w:rsid w:val="00BF2644"/>
    <w:rsid w:val="00BF755E"/>
    <w:rsid w:val="00C11E26"/>
    <w:rsid w:val="00C144E2"/>
    <w:rsid w:val="00C1782E"/>
    <w:rsid w:val="00C211A8"/>
    <w:rsid w:val="00C21962"/>
    <w:rsid w:val="00C313BE"/>
    <w:rsid w:val="00C42FEA"/>
    <w:rsid w:val="00C4515C"/>
    <w:rsid w:val="00C464D3"/>
    <w:rsid w:val="00C546F2"/>
    <w:rsid w:val="00C60188"/>
    <w:rsid w:val="00C6121A"/>
    <w:rsid w:val="00C612D2"/>
    <w:rsid w:val="00C71191"/>
    <w:rsid w:val="00C7330F"/>
    <w:rsid w:val="00C73429"/>
    <w:rsid w:val="00C75A4D"/>
    <w:rsid w:val="00C8131A"/>
    <w:rsid w:val="00C81A94"/>
    <w:rsid w:val="00C84BA1"/>
    <w:rsid w:val="00C85199"/>
    <w:rsid w:val="00C8639D"/>
    <w:rsid w:val="00C906E0"/>
    <w:rsid w:val="00C960A4"/>
    <w:rsid w:val="00CA0CA3"/>
    <w:rsid w:val="00CA23B0"/>
    <w:rsid w:val="00CB12C9"/>
    <w:rsid w:val="00CB55E0"/>
    <w:rsid w:val="00CC3FFD"/>
    <w:rsid w:val="00CC4707"/>
    <w:rsid w:val="00CC4987"/>
    <w:rsid w:val="00CD3A32"/>
    <w:rsid w:val="00CD4A42"/>
    <w:rsid w:val="00CE4C0D"/>
    <w:rsid w:val="00CF5F41"/>
    <w:rsid w:val="00D01345"/>
    <w:rsid w:val="00D05E1B"/>
    <w:rsid w:val="00D16CEF"/>
    <w:rsid w:val="00D20371"/>
    <w:rsid w:val="00D2165B"/>
    <w:rsid w:val="00D230D9"/>
    <w:rsid w:val="00D23A1D"/>
    <w:rsid w:val="00D243C8"/>
    <w:rsid w:val="00D2595F"/>
    <w:rsid w:val="00D3585B"/>
    <w:rsid w:val="00D40F2E"/>
    <w:rsid w:val="00D42350"/>
    <w:rsid w:val="00D43C5C"/>
    <w:rsid w:val="00D54556"/>
    <w:rsid w:val="00D57199"/>
    <w:rsid w:val="00D61AFD"/>
    <w:rsid w:val="00D62149"/>
    <w:rsid w:val="00D651D7"/>
    <w:rsid w:val="00D67655"/>
    <w:rsid w:val="00D8347C"/>
    <w:rsid w:val="00D86914"/>
    <w:rsid w:val="00D9331C"/>
    <w:rsid w:val="00D946F1"/>
    <w:rsid w:val="00DA0035"/>
    <w:rsid w:val="00DA3CED"/>
    <w:rsid w:val="00DA40CD"/>
    <w:rsid w:val="00DB0C07"/>
    <w:rsid w:val="00DB5158"/>
    <w:rsid w:val="00DB5F04"/>
    <w:rsid w:val="00DC4D03"/>
    <w:rsid w:val="00DD2402"/>
    <w:rsid w:val="00DD2A1F"/>
    <w:rsid w:val="00DD5282"/>
    <w:rsid w:val="00DF267A"/>
    <w:rsid w:val="00DF4BD1"/>
    <w:rsid w:val="00E05621"/>
    <w:rsid w:val="00E0707C"/>
    <w:rsid w:val="00E12BFC"/>
    <w:rsid w:val="00E14827"/>
    <w:rsid w:val="00E217A4"/>
    <w:rsid w:val="00E230EC"/>
    <w:rsid w:val="00E232D4"/>
    <w:rsid w:val="00E244B6"/>
    <w:rsid w:val="00E2758E"/>
    <w:rsid w:val="00E343EE"/>
    <w:rsid w:val="00E52AC9"/>
    <w:rsid w:val="00E52DE3"/>
    <w:rsid w:val="00E5497C"/>
    <w:rsid w:val="00E54CC3"/>
    <w:rsid w:val="00E55974"/>
    <w:rsid w:val="00E619F1"/>
    <w:rsid w:val="00E629F0"/>
    <w:rsid w:val="00E62A78"/>
    <w:rsid w:val="00E63439"/>
    <w:rsid w:val="00E71891"/>
    <w:rsid w:val="00E72713"/>
    <w:rsid w:val="00E73FD0"/>
    <w:rsid w:val="00E74238"/>
    <w:rsid w:val="00E769ED"/>
    <w:rsid w:val="00E77288"/>
    <w:rsid w:val="00E77668"/>
    <w:rsid w:val="00E819F5"/>
    <w:rsid w:val="00E81F7B"/>
    <w:rsid w:val="00E8614A"/>
    <w:rsid w:val="00E86F02"/>
    <w:rsid w:val="00E9010C"/>
    <w:rsid w:val="00E93AEB"/>
    <w:rsid w:val="00E96AFA"/>
    <w:rsid w:val="00EA25C3"/>
    <w:rsid w:val="00EB4BFE"/>
    <w:rsid w:val="00EB4CD5"/>
    <w:rsid w:val="00EB7011"/>
    <w:rsid w:val="00EC081F"/>
    <w:rsid w:val="00EC1A14"/>
    <w:rsid w:val="00EC73BC"/>
    <w:rsid w:val="00EC7E98"/>
    <w:rsid w:val="00ED60B8"/>
    <w:rsid w:val="00EE4FBC"/>
    <w:rsid w:val="00EF2EE1"/>
    <w:rsid w:val="00EF738B"/>
    <w:rsid w:val="00F01536"/>
    <w:rsid w:val="00F0569C"/>
    <w:rsid w:val="00F07DBF"/>
    <w:rsid w:val="00F15084"/>
    <w:rsid w:val="00F21587"/>
    <w:rsid w:val="00F33D96"/>
    <w:rsid w:val="00F33E41"/>
    <w:rsid w:val="00F4361E"/>
    <w:rsid w:val="00F45A00"/>
    <w:rsid w:val="00F45E7C"/>
    <w:rsid w:val="00F471B0"/>
    <w:rsid w:val="00F4771A"/>
    <w:rsid w:val="00F5022A"/>
    <w:rsid w:val="00F6742F"/>
    <w:rsid w:val="00F7381A"/>
    <w:rsid w:val="00F805E0"/>
    <w:rsid w:val="00F814DE"/>
    <w:rsid w:val="00F818C8"/>
    <w:rsid w:val="00F84332"/>
    <w:rsid w:val="00F90A54"/>
    <w:rsid w:val="00F95995"/>
    <w:rsid w:val="00F97277"/>
    <w:rsid w:val="00FA153B"/>
    <w:rsid w:val="00FB0C95"/>
    <w:rsid w:val="00FB2BFE"/>
    <w:rsid w:val="00FC397A"/>
    <w:rsid w:val="00FD1C53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62FCF"/>
  <w15:docId w15:val="{7C762A0C-32EF-45C9-A9FC-D2C08B6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5C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397A"/>
    <w:pPr>
      <w:keepNext/>
      <w:keepLines/>
      <w:spacing w:before="240" w:after="60" w:line="240" w:lineRule="auto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397A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C6C24"/>
    <w:pPr>
      <w:keepNext/>
      <w:keepLines/>
      <w:spacing w:before="40"/>
      <w:ind w:left="680" w:hanging="68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6C24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C6C24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6C24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E4F4D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1E4F4D"/>
    <w:rPr>
      <w:rFonts w:ascii="Arial" w:hAnsi="Arial"/>
      <w:sz w:val="16"/>
    </w:rPr>
  </w:style>
  <w:style w:type="paragraph" w:styleId="Bunntekst">
    <w:name w:val="footer"/>
    <w:basedOn w:val="Normal"/>
    <w:link w:val="BunntekstTegn"/>
    <w:unhideWhenUsed/>
    <w:rsid w:val="003215FB"/>
    <w:pPr>
      <w:spacing w:after="4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3215FB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397A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397A"/>
    <w:rPr>
      <w:rFonts w:ascii="Arial" w:eastAsiaTheme="majorEastAsia" w:hAnsi="Arial" w:cstheme="majorBidi"/>
      <w:b/>
      <w:bCs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ogdato">
    <w:name w:val="ref og dato"/>
    <w:basedOn w:val="Normal"/>
    <w:rsid w:val="00FC397A"/>
    <w:rPr>
      <w:rFonts w:eastAsia="Times New Roman" w:cs="Times New Roman"/>
      <w:szCs w:val="20"/>
    </w:rPr>
  </w:style>
  <w:style w:type="paragraph" w:customStyle="1" w:styleId="Pressemelding">
    <w:name w:val="Pressemelding"/>
    <w:basedOn w:val="refogdato"/>
    <w:rsid w:val="00645CE6"/>
    <w:rPr>
      <w:b/>
      <w:bCs/>
      <w:sz w:val="30"/>
    </w:rPr>
  </w:style>
  <w:style w:type="paragraph" w:customStyle="1" w:styleId="Brevtittel">
    <w:name w:val="Brevtittel"/>
    <w:basedOn w:val="Overskrift1"/>
    <w:next w:val="Normal"/>
    <w:rsid w:val="00FC397A"/>
    <w:pPr>
      <w:spacing w:after="120"/>
    </w:pPr>
    <w:rPr>
      <w:sz w:val="28"/>
    </w:rPr>
  </w:style>
  <w:style w:type="paragraph" w:customStyle="1" w:styleId="Bunntekst2">
    <w:name w:val="Bunntekst2"/>
    <w:basedOn w:val="Bunntekst"/>
    <w:rsid w:val="003B4063"/>
    <w:pPr>
      <w:jc w:val="center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6C6C24"/>
    <w:rPr>
      <w:rFonts w:ascii="Arial" w:eastAsiaTheme="majorEastAsia" w:hAnsi="Arial" w:cstheme="majorBidi"/>
      <w:b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C6C24"/>
    <w:rPr>
      <w:rFonts w:ascii="Arial" w:eastAsiaTheme="majorEastAsia" w:hAnsi="Arial" w:cstheme="majorBidi"/>
      <w:b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C6C24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6C24"/>
    <w:rPr>
      <w:rFonts w:ascii="Arial" w:eastAsiaTheme="majorEastAsia" w:hAnsi="Arial" w:cstheme="majorBidi"/>
      <w:b/>
    </w:rPr>
  </w:style>
  <w:style w:type="character" w:styleId="Hyperkobling">
    <w:name w:val="Hyperlink"/>
    <w:basedOn w:val="Standardskriftforavsnitt"/>
    <w:uiPriority w:val="99"/>
    <w:unhideWhenUsed/>
    <w:rsid w:val="006C6C24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6C6C24"/>
    <w:pPr>
      <w:spacing w:before="200" w:after="160"/>
      <w:ind w:left="28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6C6C24"/>
    <w:rPr>
      <w:rFonts w:ascii="Arial" w:hAnsi="Arial"/>
      <w:i/>
      <w:iCs/>
    </w:rPr>
  </w:style>
  <w:style w:type="character" w:styleId="Fotnotereferanse">
    <w:name w:val="footnote reference"/>
    <w:basedOn w:val="Standardskriftforavsnitt"/>
    <w:uiPriority w:val="99"/>
    <w:unhideWhenUsed/>
    <w:rsid w:val="006C6C2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6C6C24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6C6C24"/>
    <w:rPr>
      <w:rFonts w:ascii="Arial" w:hAnsi="Arial"/>
      <w:sz w:val="18"/>
      <w:szCs w:val="20"/>
    </w:rPr>
  </w:style>
  <w:style w:type="paragraph" w:customStyle="1" w:styleId="null">
    <w:name w:val="null"/>
    <w:basedOn w:val="Normal"/>
    <w:rsid w:val="0031522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BE5BD0"/>
    <w:rPr>
      <w:rFonts w:ascii="Segoe UI" w:hAnsi="Segoe UI" w:cs="Segoe UI" w:hint="default"/>
      <w:color w:val="272833"/>
      <w:sz w:val="18"/>
      <w:szCs w:val="18"/>
      <w:shd w:val="clear" w:color="auto" w:fill="FFFFFF"/>
    </w:rPr>
  </w:style>
  <w:style w:type="paragraph" w:styleId="Revisjon">
    <w:name w:val="Revision"/>
    <w:hidden/>
    <w:uiPriority w:val="99"/>
    <w:semiHidden/>
    <w:rsid w:val="00D3585B"/>
    <w:pPr>
      <w:spacing w:after="0" w:line="240" w:lineRule="auto"/>
    </w:pPr>
    <w:rPr>
      <w:rFonts w:ascii="Arial" w:hAnsi="Arial"/>
      <w:lang w:val="nb-NO"/>
    </w:rPr>
  </w:style>
  <w:style w:type="paragraph" w:styleId="Listeavsnitt">
    <w:name w:val="List Paragraph"/>
    <w:basedOn w:val="Normal"/>
    <w:uiPriority w:val="34"/>
    <w:rsid w:val="004F5414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7672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03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aktuelt/vil-redusere-kostnader-knyttet-til-byggeprosjekt-for-havforskningsinstituttet-og-fiskeridirektoratet/id304356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ynamictemplate\Maler\Pressemelding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56B8-ED6B-4946-A819-521CB318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0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Pressemelding</vt:lpstr>
      <vt:lpstr/>
      <vt:lpstr/>
    </vt:vector>
  </TitlesOfParts>
  <Company>Kommuneforlaget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Pressemelding</dc:title>
  <dc:creator>Emil Bremnes</dc:creator>
  <cp:lastModifiedBy>Emil Bremnes</cp:lastModifiedBy>
  <cp:revision>2</cp:revision>
  <cp:lastPrinted>2016-12-13T10:00:00Z</cp:lastPrinted>
  <dcterms:created xsi:type="dcterms:W3CDTF">2025-04-24T10:47:00Z</dcterms:created>
  <dcterms:modified xsi:type="dcterms:W3CDTF">2025-04-24T10:47:00Z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2025-04-22T10:00:44Z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f51921bb-2764-4d5b-bf9d-7eef873059ff</vt:lpwstr>
  </property>
  <property fmtid="{D5CDD505-2E9C-101B-9397-08002B2CF9AE}" pid="8" name="MSIP_Label_24605b63-4aad-46a3-aa9d-a839194239a5_ContentBits">
    <vt:lpwstr>0</vt:lpwstr>
  </property>
</Properties>
</file>